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2E" w:rsidRPr="004D1FAF" w:rsidRDefault="002E5B2E" w:rsidP="00F1499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AGREE II Score Sheet</w:t>
      </w:r>
    </w:p>
    <w:p w:rsidR="00F1499B" w:rsidRDefault="00F1499B"/>
    <w:tbl>
      <w:tblPr>
        <w:tblW w:w="109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6378"/>
        <w:gridCol w:w="567"/>
        <w:gridCol w:w="283"/>
        <w:gridCol w:w="284"/>
        <w:gridCol w:w="283"/>
        <w:gridCol w:w="6"/>
        <w:gridCol w:w="280"/>
        <w:gridCol w:w="283"/>
        <w:gridCol w:w="284"/>
        <w:gridCol w:w="282"/>
        <w:gridCol w:w="574"/>
      </w:tblGrid>
      <w:tr w:rsidR="00F1499B" w:rsidRPr="00E91503">
        <w:trPr>
          <w:trHeight w:val="137"/>
          <w:tblHeader/>
        </w:trPr>
        <w:tc>
          <w:tcPr>
            <w:tcW w:w="1416" w:type="dxa"/>
            <w:vMerge w:val="restart"/>
            <w:vAlign w:val="center"/>
          </w:tcPr>
          <w:p w:rsidR="00F1499B" w:rsidRPr="00E91503" w:rsidRDefault="00F1499B" w:rsidP="00F1499B">
            <w:pPr>
              <w:ind w:left="-250"/>
              <w:jc w:val="center"/>
              <w:rPr>
                <w:b/>
              </w:rPr>
            </w:pPr>
            <w:r w:rsidRPr="00E91503">
              <w:rPr>
                <w:b/>
              </w:rPr>
              <w:t>Domain</w:t>
            </w:r>
          </w:p>
        </w:tc>
        <w:tc>
          <w:tcPr>
            <w:tcW w:w="6381" w:type="dxa"/>
            <w:vMerge w:val="restart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 w:rsidRPr="00E91503">
              <w:rPr>
                <w:b/>
              </w:rPr>
              <w:t>Item</w:t>
            </w:r>
          </w:p>
        </w:tc>
        <w:tc>
          <w:tcPr>
            <w:tcW w:w="3122" w:type="dxa"/>
            <w:gridSpan w:val="10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AGREE II Rating</w:t>
            </w:r>
          </w:p>
        </w:tc>
      </w:tr>
      <w:tr w:rsidR="00F1499B" w:rsidRPr="00E91503">
        <w:trPr>
          <w:trHeight w:val="136"/>
          <w:tblHeader/>
        </w:trPr>
        <w:tc>
          <w:tcPr>
            <w:tcW w:w="1416" w:type="dxa"/>
            <w:vMerge/>
          </w:tcPr>
          <w:p w:rsidR="00F1499B" w:rsidRPr="00E91503" w:rsidRDefault="00F1499B" w:rsidP="00F1499B">
            <w:pPr>
              <w:rPr>
                <w:b/>
              </w:rPr>
            </w:pPr>
          </w:p>
        </w:tc>
        <w:tc>
          <w:tcPr>
            <w:tcW w:w="6381" w:type="dxa"/>
            <w:vMerge/>
          </w:tcPr>
          <w:p w:rsidR="00F1499B" w:rsidRPr="00E91503" w:rsidRDefault="00F1499B" w:rsidP="00F1499B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172F0E">
              <w:rPr>
                <w:i/>
                <w:sz w:val="15"/>
              </w:rPr>
              <w:t>Strongly Disagree</w:t>
            </w:r>
          </w:p>
        </w:tc>
        <w:tc>
          <w:tcPr>
            <w:tcW w:w="284" w:type="dxa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" w:type="dxa"/>
            <w:gridSpan w:val="2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172F0E">
              <w:rPr>
                <w:i/>
                <w:sz w:val="15"/>
              </w:rPr>
              <w:t>Strongly Agree</w:t>
            </w:r>
          </w:p>
        </w:tc>
      </w:tr>
      <w:tr w:rsidR="00F1499B" w:rsidRPr="00E91503">
        <w:tc>
          <w:tcPr>
            <w:tcW w:w="1416" w:type="dxa"/>
            <w:vMerge w:val="restart"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9A3069">
              <w:rPr>
                <w:rFonts w:ascii="Arial Narrow" w:hAnsi="Arial Narrow"/>
                <w:sz w:val="20"/>
                <w:szCs w:val="22"/>
              </w:rPr>
              <w:t>Scope and purpose</w:t>
            </w:r>
          </w:p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overall objective(s) of the guideline is (are) specifically described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health question(s) covered by the guideline is (are) specifically described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population (patients, public, etc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  <w:r w:rsidRPr="001B15C4">
              <w:rPr>
                <w:rFonts w:ascii="Arial Narrow" w:hAnsi="Arial Narrow"/>
                <w:sz w:val="20"/>
                <w:szCs w:val="22"/>
              </w:rPr>
              <w:t>) to whom the guideline is meant to apply is specifically described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 w:val="restart"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9A3069">
              <w:rPr>
                <w:rFonts w:ascii="Arial Narrow" w:hAnsi="Arial Narrow"/>
                <w:sz w:val="20"/>
                <w:szCs w:val="22"/>
              </w:rPr>
              <w:t>Stakeholder involvement</w:t>
            </w: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guideline development group includes individuals from all the relevant professional groups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rPr>
          <w:trHeight w:val="49"/>
        </w:trPr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 xml:space="preserve">The views and preferences of </w:t>
            </w:r>
            <w:r>
              <w:rPr>
                <w:rFonts w:ascii="Arial Narrow" w:hAnsi="Arial Narrow"/>
                <w:sz w:val="20"/>
                <w:szCs w:val="22"/>
              </w:rPr>
              <w:t>the target population (</w:t>
            </w:r>
            <w:r w:rsidRPr="001B15C4">
              <w:rPr>
                <w:rFonts w:ascii="Arial Narrow" w:hAnsi="Arial Narrow"/>
                <w:sz w:val="20"/>
                <w:szCs w:val="22"/>
              </w:rPr>
              <w:t>patients</w:t>
            </w:r>
            <w:r>
              <w:rPr>
                <w:rFonts w:ascii="Arial Narrow" w:hAnsi="Arial Narrow"/>
                <w:sz w:val="20"/>
                <w:szCs w:val="22"/>
              </w:rPr>
              <w:t xml:space="preserve">, </w:t>
            </w:r>
            <w:r w:rsidRPr="001B15C4">
              <w:rPr>
                <w:rFonts w:ascii="Arial Narrow" w:hAnsi="Arial Narrow"/>
                <w:sz w:val="20"/>
                <w:szCs w:val="22"/>
              </w:rPr>
              <w:t>public</w:t>
            </w:r>
            <w:r>
              <w:rPr>
                <w:rFonts w:ascii="Arial Narrow" w:hAnsi="Arial Narrow"/>
                <w:sz w:val="20"/>
                <w:szCs w:val="22"/>
              </w:rPr>
              <w:t>, etc.)</w:t>
            </w:r>
            <w:r w:rsidRPr="001B15C4">
              <w:rPr>
                <w:rFonts w:ascii="Arial Narrow" w:hAnsi="Arial Narrow"/>
                <w:sz w:val="20"/>
                <w:szCs w:val="22"/>
              </w:rPr>
              <w:t xml:space="preserve"> have been sought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target users of the guideline are clearly defined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 w:val="restart"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9A3069">
              <w:rPr>
                <w:rFonts w:ascii="Arial Narrow" w:hAnsi="Arial Narrow"/>
                <w:sz w:val="20"/>
                <w:szCs w:val="22"/>
              </w:rPr>
              <w:t>Rigor of development</w:t>
            </w: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Systematic methods were used to search for evidence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rPr>
          <w:trHeight w:val="49"/>
        </w:trPr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criteria for selecting the evidence are clearly described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strengths and limitations of the body of evidence are clearly described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methods for formulating the recommendations are clearly described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health benefits, side effects and risks have been considered in formulating the recommendations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There is an explicit link between the recommendations and the supporting evidence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guideline has been externally reviewed by experts prior to its publication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A procedure for updating the guideline is provided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 w:val="restart"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9A3069">
              <w:rPr>
                <w:rFonts w:ascii="Arial Narrow" w:hAnsi="Arial Narrow"/>
                <w:sz w:val="20"/>
                <w:szCs w:val="22"/>
              </w:rPr>
              <w:t>Clarity of presentation</w:t>
            </w: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recommendations are specific and unambiguous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different options for management of the condition</w:t>
            </w:r>
            <w:r>
              <w:rPr>
                <w:rFonts w:ascii="Arial Narrow" w:hAnsi="Arial Narrow"/>
                <w:sz w:val="20"/>
                <w:szCs w:val="22"/>
              </w:rPr>
              <w:t xml:space="preserve"> or health issue</w:t>
            </w:r>
            <w:r w:rsidRPr="001B15C4">
              <w:rPr>
                <w:rFonts w:ascii="Arial Narrow" w:hAnsi="Arial Narrow"/>
                <w:sz w:val="20"/>
                <w:szCs w:val="22"/>
              </w:rPr>
              <w:t xml:space="preserve"> are clearly presented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Key recommendations are easily identifiable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 w:val="restart"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9A3069">
              <w:rPr>
                <w:rFonts w:ascii="Arial Narrow" w:hAnsi="Arial Narrow"/>
                <w:sz w:val="20"/>
                <w:szCs w:val="22"/>
              </w:rPr>
              <w:t>Applicability</w:t>
            </w: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guideline describes facilitators and barriers to its application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 xml:space="preserve">The guideline provides </w:t>
            </w:r>
            <w:r>
              <w:rPr>
                <w:rFonts w:ascii="Arial Narrow" w:hAnsi="Arial Narrow"/>
                <w:sz w:val="20"/>
                <w:szCs w:val="22"/>
              </w:rPr>
              <w:t xml:space="preserve">advice and/or tools </w:t>
            </w:r>
            <w:r w:rsidRPr="001B15C4">
              <w:rPr>
                <w:rFonts w:ascii="Arial Narrow" w:hAnsi="Arial Narrow"/>
                <w:sz w:val="20"/>
                <w:szCs w:val="22"/>
              </w:rPr>
              <w:t>on how the recommendations can be put into practice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 xml:space="preserve">The potential </w:t>
            </w:r>
            <w:r>
              <w:rPr>
                <w:rFonts w:ascii="Arial Narrow" w:hAnsi="Arial Narrow"/>
                <w:sz w:val="20"/>
                <w:szCs w:val="22"/>
              </w:rPr>
              <w:t>resource</w:t>
            </w:r>
            <w:r w:rsidRPr="001B15C4">
              <w:rPr>
                <w:rFonts w:ascii="Arial Narrow" w:hAnsi="Arial Narrow"/>
                <w:sz w:val="20"/>
                <w:szCs w:val="22"/>
              </w:rPr>
              <w:t xml:space="preserve"> implications of applying the recommendations have been considered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guideline presents monitoring and/ or auditing criteria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 w:val="restart"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9A3069">
              <w:rPr>
                <w:rFonts w:ascii="Arial Narrow" w:hAnsi="Arial Narrow"/>
                <w:sz w:val="20"/>
                <w:szCs w:val="22"/>
              </w:rPr>
              <w:t>Editorial independence</w:t>
            </w: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1B15C4">
              <w:rPr>
                <w:rFonts w:ascii="Arial Narrow" w:hAnsi="Arial Narrow"/>
                <w:sz w:val="20"/>
                <w:szCs w:val="22"/>
              </w:rPr>
              <w:t>The views of the funding body have not influenced the content of the guideline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vMerge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381" w:type="dxa"/>
          </w:tcPr>
          <w:p w:rsidR="00F1499B" w:rsidRPr="001B15C4" w:rsidRDefault="00F1499B" w:rsidP="00F1499B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Competing interests of guideline development group members have been recorded and </w:t>
            </w:r>
            <w:r w:rsidRPr="001B15C4">
              <w:rPr>
                <w:rFonts w:ascii="Arial Narrow" w:hAnsi="Arial Narrow"/>
                <w:sz w:val="20"/>
                <w:szCs w:val="22"/>
              </w:rPr>
              <w:t>addressed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F1499B" w:rsidRPr="00E91503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E91503">
        <w:tc>
          <w:tcPr>
            <w:tcW w:w="1416" w:type="dxa"/>
            <w:shd w:val="clear" w:color="auto" w:fill="auto"/>
          </w:tcPr>
          <w:p w:rsidR="00F1499B" w:rsidRPr="009A3069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9A3069">
              <w:rPr>
                <w:rFonts w:ascii="Arial Narrow" w:hAnsi="Arial Narrow"/>
                <w:sz w:val="20"/>
                <w:szCs w:val="22"/>
              </w:rPr>
              <w:t>Overall Guideline Assessment</w:t>
            </w:r>
          </w:p>
        </w:tc>
        <w:tc>
          <w:tcPr>
            <w:tcW w:w="6381" w:type="dxa"/>
          </w:tcPr>
          <w:p w:rsidR="00F1499B" w:rsidRDefault="00F1499B" w:rsidP="00F1499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9A3069">
              <w:rPr>
                <w:rFonts w:ascii="Arial Narrow" w:hAnsi="Arial Narrow"/>
                <w:sz w:val="20"/>
                <w:szCs w:val="22"/>
              </w:rPr>
              <w:t>Rate the overall quality of this guideline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  <w:p w:rsidR="00F1499B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1499B" w:rsidRDefault="00F1499B" w:rsidP="00F1499B">
            <w:pPr>
              <w:jc w:val="center"/>
              <w:rPr>
                <w:i/>
                <w:sz w:val="15"/>
              </w:rPr>
            </w:pPr>
            <w:r>
              <w:rPr>
                <w:b/>
              </w:rPr>
              <w:t xml:space="preserve">1 </w:t>
            </w:r>
          </w:p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i/>
                <w:sz w:val="15"/>
              </w:rPr>
              <w:t>Lowest possible quality</w:t>
            </w:r>
          </w:p>
        </w:tc>
        <w:tc>
          <w:tcPr>
            <w:tcW w:w="284" w:type="dxa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" w:type="dxa"/>
            <w:gridSpan w:val="2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dxa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6" w:type="dxa"/>
            <w:gridSpan w:val="2"/>
            <w:vAlign w:val="center"/>
          </w:tcPr>
          <w:p w:rsidR="00F1499B" w:rsidRPr="00E91503" w:rsidRDefault="00F1499B" w:rsidP="00F1499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i/>
                <w:sz w:val="15"/>
              </w:rPr>
              <w:t>Highest possible quality</w:t>
            </w:r>
          </w:p>
        </w:tc>
      </w:tr>
      <w:tr w:rsidR="00F1499B" w:rsidRPr="00E91503">
        <w:trPr>
          <w:trHeight w:val="207"/>
        </w:trPr>
        <w:tc>
          <w:tcPr>
            <w:tcW w:w="1416" w:type="dxa"/>
            <w:vMerge w:val="restart"/>
          </w:tcPr>
          <w:p w:rsidR="00F1499B" w:rsidRPr="00E91503" w:rsidRDefault="00F1499B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A3069">
              <w:rPr>
                <w:rFonts w:ascii="Arial Narrow" w:hAnsi="Arial Narrow"/>
                <w:sz w:val="20"/>
                <w:szCs w:val="22"/>
              </w:rPr>
              <w:t>Overall Guideline Assessment</w:t>
            </w:r>
          </w:p>
        </w:tc>
        <w:tc>
          <w:tcPr>
            <w:tcW w:w="6381" w:type="dxa"/>
            <w:vMerge w:val="restart"/>
          </w:tcPr>
          <w:p w:rsidR="00F1499B" w:rsidRPr="00E91503" w:rsidRDefault="00F1499B" w:rsidP="00F1499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I would recommend this guideline for use.</w:t>
            </w:r>
          </w:p>
        </w:tc>
        <w:tc>
          <w:tcPr>
            <w:tcW w:w="567" w:type="dxa"/>
          </w:tcPr>
          <w:p w:rsidR="00F1499B" w:rsidRPr="00172F0E" w:rsidRDefault="00F1499B" w:rsidP="00F1499B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172F0E">
              <w:rPr>
                <w:rFonts w:ascii="Arial Narrow" w:hAnsi="Arial Narrow"/>
                <w:i/>
                <w:sz w:val="20"/>
                <w:szCs w:val="22"/>
              </w:rPr>
              <w:t>Yes</w:t>
            </w:r>
          </w:p>
        </w:tc>
        <w:tc>
          <w:tcPr>
            <w:tcW w:w="1985" w:type="dxa"/>
            <w:gridSpan w:val="8"/>
          </w:tcPr>
          <w:p w:rsidR="00F1499B" w:rsidRPr="00172F0E" w:rsidRDefault="00F1499B" w:rsidP="00F1499B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172F0E">
              <w:rPr>
                <w:rFonts w:ascii="Arial Narrow" w:hAnsi="Arial Narrow"/>
                <w:i/>
                <w:sz w:val="20"/>
                <w:szCs w:val="22"/>
              </w:rPr>
              <w:t>Yes, with modifications</w:t>
            </w:r>
          </w:p>
        </w:tc>
        <w:tc>
          <w:tcPr>
            <w:tcW w:w="570" w:type="dxa"/>
          </w:tcPr>
          <w:p w:rsidR="00F1499B" w:rsidRPr="00172F0E" w:rsidRDefault="00F1499B" w:rsidP="00F1499B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172F0E">
              <w:rPr>
                <w:rFonts w:ascii="Arial Narrow" w:hAnsi="Arial Narrow"/>
                <w:i/>
                <w:sz w:val="20"/>
                <w:szCs w:val="22"/>
              </w:rPr>
              <w:t>No</w:t>
            </w:r>
          </w:p>
        </w:tc>
      </w:tr>
      <w:tr w:rsidR="00F1499B" w:rsidRPr="00E91503">
        <w:trPr>
          <w:trHeight w:val="207"/>
        </w:trPr>
        <w:tc>
          <w:tcPr>
            <w:tcW w:w="1416" w:type="dxa"/>
            <w:vMerge/>
          </w:tcPr>
          <w:p w:rsidR="00F1499B" w:rsidRPr="00E91503" w:rsidRDefault="00F1499B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81" w:type="dxa"/>
            <w:vMerge/>
          </w:tcPr>
          <w:p w:rsidR="00F1499B" w:rsidRPr="00E91503" w:rsidRDefault="00F1499B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F1499B" w:rsidRPr="00E91503" w:rsidRDefault="00F1499B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gridSpan w:val="8"/>
          </w:tcPr>
          <w:p w:rsidR="00F1499B" w:rsidRPr="00E91503" w:rsidRDefault="00F1499B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F1499B" w:rsidRPr="00E91503" w:rsidRDefault="00F1499B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499B" w:rsidRDefault="00F1499B"/>
    <w:sectPr w:rsidR="00F1499B" w:rsidSect="00F1499B">
      <w:pgSz w:w="12240" w:h="15840" w:code="1"/>
      <w:pgMar w:top="851" w:right="1440" w:bottom="709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1C1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40DAD"/>
    <w:multiLevelType w:val="hybridMultilevel"/>
    <w:tmpl w:val="A9141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67542"/>
    <w:multiLevelType w:val="hybridMultilevel"/>
    <w:tmpl w:val="B4EE9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20A60"/>
    <w:multiLevelType w:val="hybridMultilevel"/>
    <w:tmpl w:val="A9141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26"/>
    <w:rsid w:val="002E5B2E"/>
    <w:rsid w:val="008E04E2"/>
    <w:rsid w:val="00F1499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BA"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BA"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 Items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 II Score Sheet</dc:title>
  <dc:subject>AGREE II Score Sheet</dc:subject>
  <dc:creator>CEP</dc:creator>
  <cp:keywords/>
  <dc:description/>
  <cp:lastModifiedBy>Kate Kerkvliet</cp:lastModifiedBy>
  <cp:revision>2</cp:revision>
  <cp:lastPrinted>2009-05-27T20:05:00Z</cp:lastPrinted>
  <dcterms:created xsi:type="dcterms:W3CDTF">2017-08-04T19:00:00Z</dcterms:created>
  <dcterms:modified xsi:type="dcterms:W3CDTF">2017-08-04T19:00:00Z</dcterms:modified>
</cp:coreProperties>
</file>